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8" w:type="pct"/>
        <w:jc w:val="center"/>
        <w:tblCellSpacing w:w="0" w:type="dxa"/>
        <w:tblInd w:w="-30" w:type="dxa"/>
        <w:shd w:val="clear" w:color="auto" w:fill="FB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  <w:gridCol w:w="65"/>
        <w:gridCol w:w="125"/>
      </w:tblGrid>
      <w:tr w:rsidR="00751F87" w:rsidRPr="003E503E" w:rsidTr="007915DD">
        <w:trPr>
          <w:trHeight w:val="1350"/>
          <w:tblCellSpacing w:w="0" w:type="dxa"/>
          <w:jc w:val="center"/>
        </w:trPr>
        <w:tc>
          <w:tcPr>
            <w:tcW w:w="9743" w:type="dxa"/>
            <w:gridSpan w:val="3"/>
            <w:shd w:val="clear" w:color="auto" w:fill="FBF9F9"/>
            <w:hideMark/>
          </w:tcPr>
          <w:p w:rsidR="00751F87" w:rsidRPr="003E503E" w:rsidRDefault="00751F87" w:rsidP="007915D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E503E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751F87" w:rsidRPr="003E503E" w:rsidTr="007915DD">
        <w:trPr>
          <w:gridAfter w:val="1"/>
          <w:wAfter w:w="125" w:type="dxa"/>
          <w:tblCellSpacing w:w="0" w:type="dxa"/>
          <w:jc w:val="center"/>
        </w:trPr>
        <w:tc>
          <w:tcPr>
            <w:tcW w:w="9553" w:type="dxa"/>
            <w:shd w:val="clear" w:color="auto" w:fill="FBF9F9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23"/>
            </w:tblGrid>
            <w:tr w:rsidR="00751F87" w:rsidRPr="003E503E" w:rsidTr="007915D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25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55"/>
                  </w:tblGrid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26F9" w:rsidRPr="00785396" w:rsidRDefault="007226F9" w:rsidP="007226F9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785396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                      </w:t>
                        </w:r>
                        <w:r w:rsidR="00751F87" w:rsidRPr="00785396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((</w:t>
                        </w:r>
                        <w:r w:rsidR="00751F87" w:rsidRPr="0078539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751F87" w:rsidRPr="0078539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 xml:space="preserve">مرکز ثبت و بررسی عوارض ناخواسته </w:t>
                        </w:r>
                        <w:r w:rsidR="00751F87" w:rsidRPr="00785396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دارو (</w:t>
                        </w:r>
                        <w:r w:rsidR="00751F87" w:rsidRPr="0078539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ADR </w:t>
                        </w:r>
                        <w:r w:rsidR="00751F87" w:rsidRPr="00785396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 xml:space="preserve"> ) ))</w:t>
                        </w:r>
                      </w:p>
                      <w:p w:rsidR="007226F9" w:rsidRPr="00785396" w:rsidRDefault="007226F9" w:rsidP="007226F9">
                        <w:pPr>
                          <w:bidi/>
                          <w:spacing w:before="100" w:beforeAutospacing="1" w:after="100" w:afterAutospacing="1" w:line="24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7853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7226F9" w:rsidRPr="007853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4"/>
                            <w:szCs w:val="24"/>
                            <w:rtl/>
                          </w:rPr>
                          <w:t>شرح وظایف و  فعالیتها</w:t>
                        </w:r>
                        <w:r w:rsidR="007226F9" w:rsidRPr="00785396"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:</w:t>
                        </w:r>
                      </w:p>
                    </w:tc>
                  </w:tr>
                  <w:tr w:rsidR="007226F9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7226F9" w:rsidRPr="00785396" w:rsidRDefault="007226F9" w:rsidP="007915DD">
                        <w:pPr>
                          <w:bidi/>
                          <w:spacing w:after="0" w:line="240" w:lineRule="auto"/>
                          <w:rPr>
                            <w:rFonts w:asciiTheme="minorBidi" w:eastAsia="Times New Roman" w:hAnsiTheme="minorBid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</w:rPr>
                          <w:t>1-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>توزیع سالانه کارت های زرد در مراکز بهداشتی</w:t>
                        </w: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</w:rPr>
                          <w:t>-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درمانی، درمانگاهها، داروخانه ها، مطب ها و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...</w:t>
                        </w: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</w:rPr>
                          <w:t>2-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>برگزاری سمینارها و کارگاههای آموزشی در زمینه عوارض دارویی و آموزش گروه پزشکی</w:t>
                        </w: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</w:rPr>
                          <w:t>3-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 xml:space="preserve"> همکاری با نمایندگان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ADR 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>بیمارستانی</w:t>
                        </w: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</w:rPr>
                          <w:t xml:space="preserve"> جهت تسهیل گزارشدهی موارد به مرکز </w:t>
                        </w:r>
                        <w:r w:rsidRPr="00785396">
                          <w:rPr>
                            <w:rFonts w:ascii="Tahoma" w:eastAsia="Times New Roman" w:hAnsi="Tahoma" w:cs="Tahoma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ADR </w:t>
                        </w: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 xml:space="preserve"> ایران</w:t>
                        </w: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>4-برگزاری جلسات دوره ای نمایندگان</w:t>
                        </w: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lang w:bidi="fa-IR"/>
                          </w:rPr>
                          <w:t xml:space="preserve"> ADR </w:t>
                        </w: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  <w:lang w:bidi="fa-IR"/>
                          </w:rPr>
                          <w:t xml:space="preserve">جهت هم اندیشی و بررسی گزارش های جمع آوری شده </w:t>
                        </w: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</w:rPr>
                          <w:t>5-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>ارسال اطلاعیه های منتشره از مرکز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 xml:space="preserve"> ADR 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 xml:space="preserve">ایران به کلیه </w:t>
                        </w:r>
                        <w:r w:rsidRPr="00785396">
                          <w:rPr>
                            <w:rFonts w:ascii="Tahoma" w:eastAsia="Times New Roman" w:hAnsi="Tahoma" w:cs="Tahoma" w:hint="cs"/>
                            <w:color w:val="000000"/>
                            <w:sz w:val="24"/>
                            <w:szCs w:val="24"/>
                            <w:rtl/>
                          </w:rPr>
                          <w:t xml:space="preserve">مراکز و </w:t>
                        </w: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rtl/>
                          </w:rPr>
                          <w:t>واحدهای تحت پوشش دانشگاه</w:t>
                        </w: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1F87" w:rsidRPr="003E503E" w:rsidTr="007915D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1F87" w:rsidRPr="00785396" w:rsidRDefault="00751F87" w:rsidP="007915DD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</w:pPr>
                        <w:r w:rsidRPr="00785396"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751F87" w:rsidRPr="003E503E" w:rsidRDefault="00751F87" w:rsidP="007915DD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51F87" w:rsidRPr="003E503E" w:rsidRDefault="00751F87" w:rsidP="007915DD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65" w:type="dxa"/>
            <w:shd w:val="clear" w:color="auto" w:fill="FBF9F9"/>
            <w:vAlign w:val="center"/>
            <w:hideMark/>
          </w:tcPr>
          <w:p w:rsidR="00751F87" w:rsidRPr="003E503E" w:rsidRDefault="00751F87" w:rsidP="007915D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45A8F" w:rsidRDefault="00145A8F" w:rsidP="00751F87">
      <w:pPr>
        <w:bidi/>
      </w:pPr>
    </w:p>
    <w:sectPr w:rsidR="0014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87"/>
    <w:rsid w:val="00145A8F"/>
    <w:rsid w:val="003E503E"/>
    <w:rsid w:val="007226F9"/>
    <w:rsid w:val="00751F87"/>
    <w:rsid w:val="0078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32256018</dc:creator>
  <cp:lastModifiedBy>32256018</cp:lastModifiedBy>
  <cp:revision>4</cp:revision>
  <dcterms:created xsi:type="dcterms:W3CDTF">2017-08-09T19:48:00Z</dcterms:created>
  <dcterms:modified xsi:type="dcterms:W3CDTF">2017-08-10T14:32:00Z</dcterms:modified>
</cp:coreProperties>
</file>